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C" w:rsidRPr="004B3EAC" w:rsidRDefault="00FD7DC0" w:rsidP="000B3840">
      <w:pPr>
        <w:jc w:val="both"/>
        <w:rPr>
          <w:b/>
          <w:u w:color="FF0000"/>
        </w:rPr>
      </w:pPr>
      <w:proofErr w:type="spellStart"/>
      <w:r>
        <w:rPr>
          <w:b/>
          <w:u w:color="FF0000"/>
        </w:rPr>
        <w:t>Mod</w:t>
      </w:r>
      <w:proofErr w:type="spellEnd"/>
      <w:r>
        <w:rPr>
          <w:b/>
          <w:u w:color="FF0000"/>
        </w:rPr>
        <w:t>. n. 3</w:t>
      </w:r>
    </w:p>
    <w:p w:rsidR="004B3EAC" w:rsidRPr="009B6510" w:rsidRDefault="00A61F12" w:rsidP="004B3EAC">
      <w:pPr>
        <w:jc w:val="right"/>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Al Dirigente Scolastico </w:t>
      </w:r>
    </w:p>
    <w:p w:rsidR="00A61F12" w:rsidRPr="009B6510" w:rsidRDefault="00A61F12" w:rsidP="004B3EAC">
      <w:pPr>
        <w:jc w:val="right"/>
        <w:rPr>
          <w:rFonts w:asciiTheme="minorHAnsi" w:hAnsiTheme="minorHAnsi" w:cstheme="minorHAnsi"/>
          <w:sz w:val="22"/>
          <w:szCs w:val="22"/>
          <w:u w:color="FF0000"/>
        </w:rPr>
      </w:pPr>
      <w:r w:rsidRPr="009B6510">
        <w:rPr>
          <w:rFonts w:asciiTheme="minorHAnsi" w:hAnsiTheme="minorHAnsi" w:cstheme="minorHAnsi"/>
          <w:sz w:val="22"/>
          <w:szCs w:val="22"/>
          <w:u w:color="FF0000"/>
        </w:rPr>
        <w:t>dell’Istituto Comprensivo “</w:t>
      </w:r>
      <w:r w:rsidRPr="009B6510">
        <w:rPr>
          <w:rFonts w:asciiTheme="minorHAnsi" w:hAnsiTheme="minorHAnsi" w:cstheme="minorHAnsi"/>
          <w:b/>
          <w:i/>
          <w:sz w:val="22"/>
          <w:szCs w:val="22"/>
          <w:u w:color="FF0000"/>
        </w:rPr>
        <w:t>Manzoni – Dina e Clarenza</w:t>
      </w:r>
      <w:r w:rsidRPr="009B6510">
        <w:rPr>
          <w:rFonts w:asciiTheme="minorHAnsi" w:hAnsiTheme="minorHAnsi" w:cstheme="minorHAnsi"/>
          <w:sz w:val="22"/>
          <w:szCs w:val="22"/>
          <w:u w:color="FF0000"/>
        </w:rPr>
        <w:t>”</w:t>
      </w:r>
    </w:p>
    <w:p w:rsidR="000C76A7" w:rsidRPr="009B6510" w:rsidRDefault="000C76A7" w:rsidP="004B3EAC">
      <w:pPr>
        <w:jc w:val="right"/>
        <w:rPr>
          <w:rFonts w:asciiTheme="minorHAnsi" w:hAnsiTheme="minorHAnsi" w:cstheme="minorHAnsi"/>
          <w:sz w:val="10"/>
          <w:szCs w:val="10"/>
          <w:u w:color="FF0000"/>
        </w:rPr>
      </w:pPr>
    </w:p>
    <w:p w:rsidR="000B3840" w:rsidRPr="009B6510" w:rsidRDefault="000B3840" w:rsidP="000B3840">
      <w:pPr>
        <w:jc w:val="both"/>
        <w:rPr>
          <w:rFonts w:asciiTheme="minorHAnsi" w:hAnsiTheme="minorHAnsi" w:cstheme="minorHAnsi"/>
          <w:b/>
          <w:sz w:val="22"/>
          <w:szCs w:val="22"/>
          <w:u w:color="FF0000"/>
        </w:rPr>
      </w:pPr>
      <w:r w:rsidRPr="009B6510">
        <w:rPr>
          <w:rFonts w:asciiTheme="minorHAnsi" w:hAnsiTheme="minorHAnsi" w:cstheme="minorHAnsi"/>
          <w:b/>
          <w:sz w:val="22"/>
          <w:szCs w:val="22"/>
          <w:u w:color="FF0000"/>
        </w:rPr>
        <w:t xml:space="preserve">DICHIARAZIONE PERSONALE - SISTEMA DELLE PRECEDENZE  ED ESCLUSIONE DALLA GRADUATORIA INTERNA D’ISTITUTO </w:t>
      </w:r>
    </w:p>
    <w:p w:rsidR="007A1C20" w:rsidRPr="009B6510" w:rsidRDefault="007A1C20" w:rsidP="000B3840">
      <w:pPr>
        <w:jc w:val="both"/>
        <w:rPr>
          <w:rFonts w:asciiTheme="minorHAnsi" w:hAnsiTheme="minorHAnsi" w:cstheme="minorHAnsi"/>
          <w:b/>
          <w:sz w:val="10"/>
          <w:szCs w:val="10"/>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3401"/>
        <w:gridCol w:w="2800"/>
      </w:tblGrid>
      <w:tr w:rsidR="000B3840" w:rsidRPr="009B6510" w:rsidTr="00F27D7C">
        <w:tc>
          <w:tcPr>
            <w:tcW w:w="1942" w:type="pct"/>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Il/la sottoscritto/a</w:t>
            </w:r>
          </w:p>
        </w:tc>
        <w:tc>
          <w:tcPr>
            <w:tcW w:w="3058" w:type="pct"/>
            <w:gridSpan w:val="2"/>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p>
        </w:tc>
      </w:tr>
      <w:tr w:rsidR="00F27D7C" w:rsidRPr="009B6510" w:rsidTr="00F27D7C">
        <w:tc>
          <w:tcPr>
            <w:tcW w:w="1942" w:type="pct"/>
            <w:shd w:val="clear" w:color="auto" w:fill="auto"/>
          </w:tcPr>
          <w:p w:rsidR="00F27D7C" w:rsidRPr="009B6510" w:rsidRDefault="00F27D7C" w:rsidP="002F005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nato/a</w:t>
            </w:r>
          </w:p>
        </w:tc>
        <w:tc>
          <w:tcPr>
            <w:tcW w:w="1677" w:type="pct"/>
            <w:shd w:val="clear" w:color="auto" w:fill="auto"/>
          </w:tcPr>
          <w:p w:rsidR="00F27D7C" w:rsidRPr="009B6510" w:rsidRDefault="00F27D7C" w:rsidP="002F0050">
            <w:pPr>
              <w:spacing w:line="360" w:lineRule="auto"/>
              <w:jc w:val="right"/>
              <w:rPr>
                <w:rFonts w:asciiTheme="minorHAnsi" w:hAnsiTheme="minorHAnsi" w:cstheme="minorHAnsi"/>
                <w:b/>
                <w:sz w:val="22"/>
                <w:szCs w:val="22"/>
              </w:rPr>
            </w:pPr>
          </w:p>
        </w:tc>
        <w:tc>
          <w:tcPr>
            <w:tcW w:w="1381" w:type="pct"/>
            <w:shd w:val="clear" w:color="auto" w:fill="auto"/>
          </w:tcPr>
          <w:p w:rsidR="00F27D7C" w:rsidRPr="009B6510" w:rsidRDefault="00F27D7C" w:rsidP="00F27D7C">
            <w:pPr>
              <w:spacing w:line="360" w:lineRule="auto"/>
              <w:rPr>
                <w:rFonts w:asciiTheme="minorHAnsi" w:hAnsiTheme="minorHAnsi" w:cstheme="minorHAnsi"/>
                <w:b/>
                <w:sz w:val="22"/>
                <w:szCs w:val="22"/>
              </w:rPr>
            </w:pPr>
            <w:r w:rsidRPr="009B6510">
              <w:rPr>
                <w:rFonts w:asciiTheme="minorHAnsi" w:hAnsiTheme="minorHAnsi" w:cstheme="minorHAnsi"/>
                <w:sz w:val="22"/>
                <w:szCs w:val="22"/>
              </w:rPr>
              <w:t>Il</w:t>
            </w:r>
          </w:p>
        </w:tc>
      </w:tr>
      <w:tr w:rsidR="000B3840" w:rsidRPr="009B6510" w:rsidTr="00F27D7C">
        <w:tc>
          <w:tcPr>
            <w:tcW w:w="1942" w:type="pct"/>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residente a</w:t>
            </w:r>
          </w:p>
        </w:tc>
        <w:tc>
          <w:tcPr>
            <w:tcW w:w="3058" w:type="pct"/>
            <w:gridSpan w:val="2"/>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p>
        </w:tc>
      </w:tr>
      <w:tr w:rsidR="000B3840" w:rsidRPr="009B6510" w:rsidTr="00F27D7C">
        <w:tc>
          <w:tcPr>
            <w:tcW w:w="1942" w:type="pct"/>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In via/piazza/n. civico</w:t>
            </w:r>
          </w:p>
        </w:tc>
        <w:tc>
          <w:tcPr>
            <w:tcW w:w="3058" w:type="pct"/>
            <w:gridSpan w:val="2"/>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p>
        </w:tc>
      </w:tr>
      <w:tr w:rsidR="000B3840" w:rsidRPr="009B6510" w:rsidTr="00F27D7C">
        <w:tc>
          <w:tcPr>
            <w:tcW w:w="1942" w:type="pct"/>
            <w:shd w:val="clear" w:color="auto" w:fill="auto"/>
          </w:tcPr>
          <w:p w:rsidR="000C76A7" w:rsidRPr="009B6510" w:rsidRDefault="000C76A7" w:rsidP="000C76A7">
            <w:pPr>
              <w:spacing w:line="360" w:lineRule="auto"/>
              <w:ind w:right="35"/>
              <w:rPr>
                <w:rFonts w:asciiTheme="minorHAnsi" w:hAnsiTheme="minorHAnsi" w:cstheme="minorHAnsi"/>
                <w:sz w:val="22"/>
                <w:szCs w:val="22"/>
              </w:rPr>
            </w:pPr>
            <w:r w:rsidRPr="009B6510">
              <w:rPr>
                <w:rFonts w:asciiTheme="minorHAnsi" w:hAnsiTheme="minorHAnsi" w:cstheme="minorHAnsi"/>
                <w:b/>
                <w:sz w:val="22"/>
                <w:szCs w:val="22"/>
              </w:rPr>
              <w:t>D</w:t>
            </w:r>
            <w:r w:rsidR="000B3840" w:rsidRPr="009B6510">
              <w:rPr>
                <w:rFonts w:asciiTheme="minorHAnsi" w:hAnsiTheme="minorHAnsi" w:cstheme="minorHAnsi"/>
                <w:b/>
                <w:sz w:val="22"/>
                <w:szCs w:val="22"/>
              </w:rPr>
              <w:t>ocente</w:t>
            </w:r>
            <w:r w:rsidRPr="009B6510">
              <w:rPr>
                <w:rFonts w:asciiTheme="minorHAnsi" w:hAnsiTheme="minorHAnsi" w:cstheme="minorHAnsi"/>
                <w:sz w:val="22"/>
                <w:szCs w:val="22"/>
              </w:rPr>
              <w:t xml:space="preserve">   □ Second.</w:t>
            </w:r>
          </w:p>
          <w:p w:rsidR="000B3840" w:rsidRPr="009B6510" w:rsidRDefault="000C76A7" w:rsidP="007A1C2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 xml:space="preserve">□ </w:t>
            </w:r>
            <w:r w:rsidRPr="009B6510">
              <w:rPr>
                <w:rFonts w:asciiTheme="minorHAnsi" w:hAnsiTheme="minorHAnsi" w:cstheme="minorHAnsi"/>
                <w:b/>
                <w:sz w:val="22"/>
                <w:szCs w:val="22"/>
              </w:rPr>
              <w:t>ATA</w:t>
            </w:r>
            <w:r w:rsidR="000B3840" w:rsidRPr="009B6510">
              <w:rPr>
                <w:rFonts w:asciiTheme="minorHAnsi" w:hAnsiTheme="minorHAnsi" w:cstheme="minorHAnsi"/>
                <w:sz w:val="22"/>
                <w:szCs w:val="22"/>
              </w:rPr>
              <w:t xml:space="preserve"> </w:t>
            </w:r>
          </w:p>
        </w:tc>
        <w:tc>
          <w:tcPr>
            <w:tcW w:w="3058" w:type="pct"/>
            <w:gridSpan w:val="2"/>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p>
        </w:tc>
      </w:tr>
    </w:tbl>
    <w:p w:rsidR="000B3840" w:rsidRPr="009B6510" w:rsidRDefault="000B3840" w:rsidP="000B3840">
      <w:pPr>
        <w:jc w:val="both"/>
        <w:rPr>
          <w:rFonts w:asciiTheme="minorHAnsi" w:hAnsiTheme="minorHAnsi" w:cstheme="minorHAnsi"/>
          <w:b/>
          <w:sz w:val="10"/>
          <w:szCs w:val="10"/>
          <w:u w:color="FF0000"/>
        </w:rPr>
      </w:pPr>
    </w:p>
    <w:p w:rsidR="000B3840" w:rsidRPr="009B6510" w:rsidRDefault="000B3840" w:rsidP="004B3EAC">
      <w:pPr>
        <w:jc w:val="center"/>
        <w:rPr>
          <w:rFonts w:asciiTheme="minorHAnsi" w:hAnsiTheme="minorHAnsi" w:cstheme="minorHAnsi"/>
          <w:b/>
          <w:sz w:val="22"/>
          <w:szCs w:val="22"/>
          <w:u w:color="FF0000"/>
        </w:rPr>
      </w:pPr>
      <w:r w:rsidRPr="009B6510">
        <w:rPr>
          <w:rFonts w:asciiTheme="minorHAnsi" w:hAnsiTheme="minorHAnsi" w:cstheme="minorHAnsi"/>
          <w:b/>
          <w:sz w:val="22"/>
          <w:szCs w:val="22"/>
          <w:u w:color="FF0000"/>
        </w:rPr>
        <w:t>DICHIARO</w:t>
      </w:r>
    </w:p>
    <w:p w:rsidR="004B3EAC" w:rsidRPr="009B6510" w:rsidRDefault="004B3EAC" w:rsidP="004B3EAC">
      <w:pPr>
        <w:jc w:val="center"/>
        <w:rPr>
          <w:rFonts w:asciiTheme="minorHAnsi" w:hAnsiTheme="minorHAnsi" w:cstheme="minorHAnsi"/>
          <w:b/>
          <w:sz w:val="10"/>
          <w:szCs w:val="10"/>
          <w:u w:color="FF0000"/>
        </w:rPr>
      </w:pPr>
    </w:p>
    <w:p w:rsidR="000B3840" w:rsidRPr="009B6510" w:rsidRDefault="000B3840"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9B6510">
        <w:rPr>
          <w:rFonts w:asciiTheme="minorHAnsi" w:hAnsiTheme="minorHAnsi" w:cstheme="minorHAnsi"/>
          <w:sz w:val="22"/>
          <w:szCs w:val="22"/>
          <w:u w:color="FF0000"/>
        </w:rPr>
        <w:t>contenute</w:t>
      </w:r>
      <w:r w:rsidRPr="009B6510">
        <w:rPr>
          <w:rFonts w:asciiTheme="minorHAnsi" w:hAnsiTheme="minorHAnsi" w:cstheme="minorHAnsi"/>
          <w:sz w:val="22"/>
          <w:szCs w:val="22"/>
          <w:u w:color="FF0000"/>
        </w:rPr>
        <w:t xml:space="preserve"> nell’OM sulla mobilità del personale docente ed educativo a T.I. della scuola, e nel CCNI sulla mobilità:</w:t>
      </w:r>
    </w:p>
    <w:p w:rsidR="000B3840" w:rsidRPr="009B6510" w:rsidRDefault="000B3840" w:rsidP="000B3840">
      <w:pPr>
        <w:jc w:val="both"/>
        <w:rPr>
          <w:rFonts w:asciiTheme="minorHAnsi" w:hAnsiTheme="minorHAnsi" w:cstheme="minorHAnsi"/>
          <w:sz w:val="10"/>
          <w:szCs w:val="10"/>
          <w:u w:color="FF0000"/>
        </w:rPr>
      </w:pPr>
    </w:p>
    <w:p w:rsidR="000B3840" w:rsidRPr="009B6510" w:rsidRDefault="000B3840"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di essere beneficiario</w:t>
      </w:r>
      <w:r w:rsidR="004B3EAC" w:rsidRPr="009B6510">
        <w:rPr>
          <w:rFonts w:asciiTheme="minorHAnsi" w:hAnsiTheme="minorHAnsi" w:cstheme="minorHAnsi"/>
          <w:sz w:val="22"/>
          <w:szCs w:val="22"/>
          <w:u w:color="FF0000"/>
        </w:rPr>
        <w:t>/a</w:t>
      </w:r>
      <w:r w:rsidRPr="009B6510">
        <w:rPr>
          <w:rFonts w:asciiTheme="minorHAnsi" w:hAnsiTheme="minorHAnsi" w:cstheme="minorHAnsi"/>
          <w:sz w:val="22"/>
          <w:szCs w:val="22"/>
          <w:u w:color="FF0000"/>
        </w:rPr>
        <w:t xml:space="preserve"> delle precedenze previste al </w:t>
      </w:r>
      <w:r w:rsidR="00A42B46" w:rsidRPr="009B6510">
        <w:rPr>
          <w:rFonts w:asciiTheme="minorHAnsi" w:hAnsiTheme="minorHAnsi" w:cstheme="minorHAnsi"/>
          <w:sz w:val="22"/>
          <w:szCs w:val="22"/>
          <w:u w:color="FF0000"/>
        </w:rPr>
        <w:t xml:space="preserve">seguente punto- </w:t>
      </w:r>
      <w:r w:rsidRPr="009B6510">
        <w:rPr>
          <w:rFonts w:asciiTheme="minorHAnsi" w:hAnsiTheme="minorHAnsi" w:cstheme="minorHAnsi"/>
          <w:b/>
          <w:sz w:val="22"/>
          <w:szCs w:val="22"/>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21"/>
        <w:gridCol w:w="2089"/>
        <w:gridCol w:w="349"/>
        <w:gridCol w:w="7280"/>
      </w:tblGrid>
      <w:tr w:rsidR="00A42B46" w:rsidRPr="009B6510" w:rsidTr="004B3EAC">
        <w:trPr>
          <w:trHeight w:val="319"/>
        </w:trPr>
        <w:tc>
          <w:tcPr>
            <w:tcW w:w="210" w:type="pct"/>
            <w:vMerge w:val="restar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1032" w:type="pct"/>
            <w:vMerge w:val="restart"/>
          </w:tcPr>
          <w:p w:rsidR="00A42B46" w:rsidRPr="009B6510" w:rsidRDefault="00A42B46" w:rsidP="004B3EAC">
            <w:pPr>
              <w:rPr>
                <w:rFonts w:asciiTheme="minorHAnsi" w:hAnsiTheme="minorHAnsi" w:cstheme="minorHAnsi"/>
                <w:sz w:val="22"/>
                <w:szCs w:val="22"/>
                <w:u w:color="FF0000"/>
              </w:rPr>
            </w:pPr>
            <w:r w:rsidRPr="009B6510">
              <w:rPr>
                <w:rFonts w:asciiTheme="minorHAnsi" w:hAnsiTheme="minorHAnsi" w:cstheme="minorHAnsi"/>
                <w:sz w:val="22"/>
                <w:szCs w:val="22"/>
                <w:u w:color="FF0000"/>
              </w:rPr>
              <w:t>I) DISABILITA’ E GRAVI MOTIVI DI SALUTE</w:t>
            </w:r>
          </w:p>
        </w:tc>
        <w:tc>
          <w:tcPr>
            <w:tcW w:w="166"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1) personale scolastico docente non vedente (art. 3 della Legge 28 marzo 1991 n. 120);</w:t>
            </w:r>
          </w:p>
        </w:tc>
      </w:tr>
      <w:tr w:rsidR="00A42B46" w:rsidRPr="009B6510" w:rsidTr="004B3EAC">
        <w:trPr>
          <w:trHeight w:val="134"/>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2) personale emodializzato (art. 61 della Legge 270/82). </w:t>
            </w:r>
          </w:p>
        </w:tc>
      </w:tr>
      <w:tr w:rsidR="00A42B46" w:rsidRPr="009B6510" w:rsidTr="004B3EAC">
        <w:trPr>
          <w:trHeight w:val="849"/>
        </w:trPr>
        <w:tc>
          <w:tcPr>
            <w:tcW w:w="210" w:type="pct"/>
            <w:vMerge w:val="restar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1032" w:type="pct"/>
            <w:vMerge w:val="restart"/>
          </w:tcPr>
          <w:p w:rsidR="00A42B46" w:rsidRPr="009B6510" w:rsidRDefault="00A42B46" w:rsidP="004B3EAC">
            <w:pPr>
              <w:rPr>
                <w:rFonts w:asciiTheme="minorHAnsi" w:hAnsiTheme="minorHAnsi" w:cstheme="minorHAnsi"/>
                <w:sz w:val="22"/>
                <w:szCs w:val="22"/>
                <w:u w:color="FF0000"/>
              </w:rPr>
            </w:pPr>
            <w:r w:rsidRPr="009B6510">
              <w:rPr>
                <w:rFonts w:asciiTheme="minorHAnsi" w:hAnsiTheme="minorHAnsi" w:cstheme="minorHAnsi"/>
                <w:sz w:val="22"/>
                <w:szCs w:val="22"/>
                <w:u w:color="FF0000"/>
              </w:rPr>
              <w:t>III) PERSONALE CON DISABILITA’ E PERSONALE CHE HA BISOGNO DI PARTICOLARI CURE CONTINUATIVE</w:t>
            </w:r>
          </w:p>
          <w:p w:rsidR="00A42B46" w:rsidRPr="009B6510" w:rsidRDefault="00A42B46" w:rsidP="004B3EAC">
            <w:pPr>
              <w:rPr>
                <w:rFonts w:asciiTheme="minorHAnsi" w:hAnsiTheme="minorHAnsi" w:cstheme="minorHAnsi"/>
                <w:sz w:val="22"/>
                <w:szCs w:val="22"/>
                <w:u w:color="FF0000"/>
              </w:rPr>
            </w:pPr>
          </w:p>
          <w:p w:rsidR="00A42B46" w:rsidRPr="009B6510" w:rsidRDefault="00A42B46" w:rsidP="004B3EAC">
            <w:pPr>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1) disabili di cui all'art. 21, della legge n. 104/92, richiamato dall'art. 601 del </w:t>
            </w:r>
            <w:proofErr w:type="spellStart"/>
            <w:r w:rsidRPr="009B6510">
              <w:rPr>
                <w:rFonts w:asciiTheme="minorHAnsi" w:hAnsiTheme="minorHAnsi" w:cstheme="minorHAnsi"/>
                <w:sz w:val="22"/>
                <w:szCs w:val="22"/>
                <w:u w:color="FF0000"/>
              </w:rPr>
              <w:t>D.L.vo</w:t>
            </w:r>
            <w:proofErr w:type="spellEnd"/>
            <w:r w:rsidRPr="009B6510">
              <w:rPr>
                <w:rFonts w:asciiTheme="minorHAnsi" w:hAnsiTheme="minorHAnsi" w:cstheme="minorHAnsi"/>
                <w:sz w:val="22"/>
                <w:szCs w:val="22"/>
                <w:u w:color="FF0000"/>
              </w:rPr>
              <w:t xml:space="preserve"> n. 297/94, con un grado di invalidità superiore ai due terzi o con minorazioni iscritte alle categorie prima, seconda e terza della tabella "A" annessa alla legge 10 agosto 1950, n. 648;</w:t>
            </w:r>
          </w:p>
        </w:tc>
      </w:tr>
      <w:tr w:rsidR="00A42B46" w:rsidRPr="009B6510" w:rsidTr="004B3EAC">
        <w:trPr>
          <w:trHeight w:val="1377"/>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9B6510" w:rsidTr="004B3EAC">
        <w:trPr>
          <w:trHeight w:val="457"/>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3) personale appartenente alle categorie previste dal comma 6, dell'art. 33 della legge n. 104/92, richiamato dall'art. 601, del </w:t>
            </w:r>
            <w:proofErr w:type="spellStart"/>
            <w:r w:rsidRPr="009B6510">
              <w:rPr>
                <w:rFonts w:asciiTheme="minorHAnsi" w:hAnsiTheme="minorHAnsi" w:cstheme="minorHAnsi"/>
                <w:sz w:val="22"/>
                <w:szCs w:val="22"/>
                <w:u w:color="FF0000"/>
              </w:rPr>
              <w:t>D.L.vo</w:t>
            </w:r>
            <w:proofErr w:type="spellEnd"/>
            <w:r w:rsidRPr="009B6510">
              <w:rPr>
                <w:rFonts w:asciiTheme="minorHAnsi" w:hAnsiTheme="minorHAnsi" w:cstheme="minorHAnsi"/>
                <w:sz w:val="22"/>
                <w:szCs w:val="22"/>
                <w:u w:color="FF0000"/>
              </w:rPr>
              <w:t xml:space="preserve"> n. 297/94.</w:t>
            </w:r>
          </w:p>
        </w:tc>
      </w:tr>
      <w:tr w:rsidR="00A42B46" w:rsidRPr="009B6510" w:rsidTr="004B3EAC">
        <w:trPr>
          <w:trHeight w:val="101"/>
        </w:trPr>
        <w:tc>
          <w:tcPr>
            <w:tcW w:w="210" w:type="pct"/>
            <w:vMerge w:val="restar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1032" w:type="pct"/>
            <w:vMerge w:val="restart"/>
          </w:tcPr>
          <w:p w:rsidR="00A42B46" w:rsidRPr="009B6510" w:rsidRDefault="00A42B46" w:rsidP="004B3EAC">
            <w:pPr>
              <w:rPr>
                <w:rFonts w:asciiTheme="minorHAnsi" w:hAnsiTheme="minorHAnsi" w:cstheme="minorHAnsi"/>
                <w:sz w:val="22"/>
                <w:szCs w:val="22"/>
                <w:u w:color="FF0000"/>
              </w:rPr>
            </w:pPr>
            <w:r w:rsidRPr="009B6510">
              <w:rPr>
                <w:rFonts w:asciiTheme="minorHAnsi" w:hAnsiTheme="minorHAnsi" w:cstheme="minorHAnsi"/>
                <w:sz w:val="22"/>
                <w:szCs w:val="22"/>
                <w:u w:color="FF0000"/>
              </w:rPr>
              <w:t>V) ASSISTENZA</w:t>
            </w:r>
          </w:p>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ASSISTENZA AL CONIUGE, ED AL FIGLIO CON DISABILITA’</w:t>
            </w:r>
          </w:p>
        </w:tc>
      </w:tr>
      <w:tr w:rsidR="00A42B46" w:rsidRPr="009B6510" w:rsidTr="004B3EAC">
        <w:trPr>
          <w:trHeight w:val="134"/>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A42B46">
            <w:pPr>
              <w:jc w:val="both"/>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ASSISTENZA DA PARTE DEL FIGLIO REFERENTE UNICO AL GENITORE CON DISABILITA’</w:t>
            </w:r>
          </w:p>
        </w:tc>
      </w:tr>
      <w:tr w:rsidR="00A42B46" w:rsidRPr="009B6510" w:rsidTr="004B3EAC">
        <w:trPr>
          <w:trHeight w:val="70"/>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A42B46">
            <w:pPr>
              <w:jc w:val="both"/>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ASSISTENZA DA PARTE DI CHI ESERCITA LA TUTELA LEGALE</w:t>
            </w:r>
          </w:p>
        </w:tc>
      </w:tr>
      <w:tr w:rsidR="00A42B46" w:rsidRPr="009B6510" w:rsidTr="004B3EAC">
        <w:tc>
          <w:tcPr>
            <w:tcW w:w="210"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4790" w:type="pct"/>
            <w:gridSpan w:val="3"/>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VII) PERSONALE CHE RICOPRE CARICHE PUBBLICHE NELLE AMMINISTRAZIONI DEGLI ENTI LOCALI</w:t>
            </w:r>
          </w:p>
        </w:tc>
      </w:tr>
    </w:tbl>
    <w:p w:rsidR="000B3840" w:rsidRPr="009B6510" w:rsidRDefault="000B3840" w:rsidP="000B3840">
      <w:pPr>
        <w:jc w:val="both"/>
        <w:rPr>
          <w:rFonts w:asciiTheme="minorHAnsi" w:hAnsiTheme="minorHAnsi" w:cstheme="minorHAnsi"/>
          <w:sz w:val="10"/>
          <w:szCs w:val="10"/>
          <w:u w:color="FF0000"/>
        </w:rPr>
      </w:pPr>
    </w:p>
    <w:p w:rsidR="000B3840" w:rsidRPr="009B6510" w:rsidRDefault="00A42B46" w:rsidP="004B3EAC">
      <w:pPr>
        <w:jc w:val="center"/>
        <w:rPr>
          <w:rFonts w:asciiTheme="minorHAnsi" w:hAnsiTheme="minorHAnsi" w:cstheme="minorHAnsi"/>
          <w:b/>
          <w:sz w:val="22"/>
          <w:szCs w:val="22"/>
          <w:u w:color="FF0000"/>
        </w:rPr>
      </w:pPr>
      <w:r w:rsidRPr="009B6510">
        <w:rPr>
          <w:rFonts w:asciiTheme="minorHAnsi" w:hAnsiTheme="minorHAnsi" w:cstheme="minorHAnsi"/>
          <w:b/>
          <w:sz w:val="22"/>
          <w:szCs w:val="22"/>
          <w:u w:color="FF0000"/>
        </w:rPr>
        <w:t>CHIEDO</w:t>
      </w:r>
    </w:p>
    <w:p w:rsidR="004B3EAC" w:rsidRPr="009B6510" w:rsidRDefault="004B3EAC" w:rsidP="004B3EAC">
      <w:pPr>
        <w:jc w:val="center"/>
        <w:rPr>
          <w:rFonts w:asciiTheme="minorHAnsi" w:hAnsiTheme="minorHAnsi" w:cstheme="minorHAnsi"/>
          <w:b/>
          <w:sz w:val="10"/>
          <w:szCs w:val="10"/>
          <w:u w:color="FF0000"/>
        </w:rPr>
      </w:pPr>
    </w:p>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Pertanto l’esclusione della graduatoria interna di istituto ai sensi della normativa vigente</w:t>
      </w:r>
    </w:p>
    <w:p w:rsidR="00A42B46" w:rsidRPr="009B6510" w:rsidRDefault="00A42B46" w:rsidP="004B3EAC">
      <w:pPr>
        <w:jc w:val="center"/>
        <w:rPr>
          <w:rFonts w:asciiTheme="minorHAnsi" w:hAnsiTheme="minorHAnsi" w:cstheme="minorHAnsi"/>
          <w:b/>
          <w:sz w:val="22"/>
          <w:szCs w:val="22"/>
          <w:u w:color="FF0000"/>
        </w:rPr>
      </w:pPr>
      <w:r w:rsidRPr="009B6510">
        <w:rPr>
          <w:rFonts w:asciiTheme="minorHAnsi" w:hAnsiTheme="minorHAnsi" w:cstheme="minorHAnsi"/>
          <w:b/>
          <w:sz w:val="22"/>
          <w:szCs w:val="22"/>
          <w:u w:color="FF0000"/>
        </w:rPr>
        <w:t>ALLEGO</w:t>
      </w:r>
    </w:p>
    <w:p w:rsidR="004B3EAC" w:rsidRPr="009B6510" w:rsidRDefault="004B3EAC" w:rsidP="004B3EAC">
      <w:pPr>
        <w:jc w:val="center"/>
        <w:rPr>
          <w:rFonts w:asciiTheme="minorHAnsi" w:hAnsiTheme="minorHAnsi" w:cstheme="minorHAnsi"/>
          <w:b/>
          <w:sz w:val="10"/>
          <w:szCs w:val="10"/>
          <w:u w:color="FF0000"/>
        </w:rPr>
      </w:pPr>
    </w:p>
    <w:p w:rsidR="00A42B46" w:rsidRPr="009B6510" w:rsidRDefault="00A42B46" w:rsidP="004B3EAC">
      <w:pPr>
        <w:pStyle w:val="Paragrafoelenco"/>
        <w:numPr>
          <w:ilvl w:val="0"/>
          <w:numId w:val="2"/>
        </w:num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Documentazione e certificazione </w:t>
      </w:r>
    </w:p>
    <w:p w:rsidR="004B3EAC" w:rsidRPr="009B6510" w:rsidRDefault="004B3EAC" w:rsidP="004B3EAC">
      <w:pPr>
        <w:pStyle w:val="Paragrafoelenco"/>
        <w:numPr>
          <w:ilvl w:val="0"/>
          <w:numId w:val="2"/>
        </w:num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Le documentazioni e le certificazioni sono agli atti della scuola e vigenti alla data attuale</w:t>
      </w:r>
    </w:p>
    <w:p w:rsidR="004B3EAC" w:rsidRPr="009B6510" w:rsidRDefault="004B3EAC" w:rsidP="000B3840">
      <w:pPr>
        <w:jc w:val="both"/>
        <w:rPr>
          <w:rFonts w:asciiTheme="minorHAnsi" w:hAnsiTheme="minorHAnsi" w:cstheme="minorHAnsi"/>
          <w:sz w:val="22"/>
          <w:szCs w:val="22"/>
          <w:u w:color="FF0000"/>
        </w:rPr>
      </w:pPr>
    </w:p>
    <w:p w:rsidR="004B3EAC" w:rsidRPr="009B6510" w:rsidRDefault="00025701"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Messina</w:t>
      </w:r>
      <w:r w:rsidR="004B3EAC" w:rsidRPr="009B6510">
        <w:rPr>
          <w:rFonts w:asciiTheme="minorHAnsi" w:hAnsiTheme="minorHAnsi" w:cstheme="minorHAnsi"/>
          <w:sz w:val="22"/>
          <w:szCs w:val="22"/>
          <w:u w:color="FF0000"/>
        </w:rPr>
        <w:t>____/____/____</w:t>
      </w:r>
    </w:p>
    <w:p w:rsidR="004B3EAC" w:rsidRPr="009B6510" w:rsidRDefault="009B6510" w:rsidP="00025701">
      <w:pPr>
        <w:ind w:left="4956" w:firstLine="708"/>
        <w:rPr>
          <w:rFonts w:asciiTheme="minorHAnsi" w:hAnsiTheme="minorHAnsi" w:cstheme="minorHAnsi"/>
          <w:sz w:val="22"/>
          <w:szCs w:val="22"/>
          <w:u w:color="FF0000"/>
        </w:rPr>
      </w:pPr>
      <w:r>
        <w:rPr>
          <w:rFonts w:asciiTheme="minorHAnsi" w:hAnsiTheme="minorHAnsi" w:cstheme="minorHAnsi"/>
          <w:sz w:val="22"/>
          <w:szCs w:val="22"/>
          <w:u w:color="FF0000"/>
        </w:rPr>
        <w:t xml:space="preserve">                                             </w:t>
      </w:r>
      <w:bookmarkStart w:id="0" w:name="_GoBack"/>
      <w:bookmarkEnd w:id="0"/>
      <w:r w:rsidR="004B3EAC" w:rsidRPr="009B6510">
        <w:rPr>
          <w:rFonts w:asciiTheme="minorHAnsi" w:hAnsiTheme="minorHAnsi" w:cstheme="minorHAnsi"/>
          <w:sz w:val="22"/>
          <w:szCs w:val="22"/>
          <w:u w:color="FF0000"/>
        </w:rPr>
        <w:t>FIRMA</w:t>
      </w:r>
    </w:p>
    <w:p w:rsidR="004B3EAC" w:rsidRPr="009B6510" w:rsidRDefault="004B3EAC" w:rsidP="004B3EAC">
      <w:pPr>
        <w:jc w:val="right"/>
        <w:rPr>
          <w:rFonts w:asciiTheme="minorHAnsi" w:hAnsiTheme="minorHAnsi" w:cstheme="minorHAnsi"/>
          <w:sz w:val="22"/>
          <w:szCs w:val="22"/>
          <w:u w:color="FF0000"/>
        </w:rPr>
      </w:pPr>
    </w:p>
    <w:p w:rsidR="004B3EAC" w:rsidRPr="009B6510" w:rsidRDefault="004B3EAC" w:rsidP="004B3EAC">
      <w:pPr>
        <w:jc w:val="right"/>
        <w:rPr>
          <w:rFonts w:asciiTheme="minorHAnsi" w:hAnsiTheme="minorHAnsi" w:cstheme="minorHAnsi"/>
          <w:sz w:val="22"/>
          <w:szCs w:val="22"/>
          <w:u w:color="FF0000"/>
        </w:rPr>
      </w:pPr>
      <w:r w:rsidRPr="009B6510">
        <w:rPr>
          <w:rFonts w:asciiTheme="minorHAnsi" w:hAnsiTheme="minorHAnsi" w:cstheme="minorHAnsi"/>
          <w:sz w:val="22"/>
          <w:szCs w:val="22"/>
          <w:u w:color="FF0000"/>
        </w:rPr>
        <w:t>_________________________________</w:t>
      </w:r>
    </w:p>
    <w:p w:rsidR="004B3EAC" w:rsidRPr="009B6510" w:rsidRDefault="004B3EAC" w:rsidP="004B3EAC">
      <w:pPr>
        <w:jc w:val="right"/>
        <w:rPr>
          <w:rFonts w:asciiTheme="minorHAnsi" w:hAnsiTheme="minorHAnsi" w:cstheme="minorHAnsi"/>
          <w:sz w:val="22"/>
          <w:szCs w:val="22"/>
          <w:u w:color="FF0000"/>
        </w:rPr>
      </w:pPr>
    </w:p>
    <w:p w:rsidR="004B3EAC" w:rsidRPr="009B6510" w:rsidRDefault="004B3EAC" w:rsidP="000B3840">
      <w:pPr>
        <w:jc w:val="both"/>
        <w:rPr>
          <w:rFonts w:asciiTheme="minorHAnsi" w:hAnsiTheme="minorHAnsi" w:cstheme="minorHAnsi"/>
          <w:sz w:val="22"/>
          <w:szCs w:val="22"/>
          <w:u w:color="FF0000"/>
        </w:rPr>
      </w:pPr>
    </w:p>
    <w:p w:rsidR="004B3EAC" w:rsidRDefault="004B3EAC" w:rsidP="000B3840">
      <w:pPr>
        <w:jc w:val="both"/>
        <w:rPr>
          <w:b/>
          <w:u w:color="FF0000"/>
        </w:rPr>
      </w:pPr>
    </w:p>
    <w:p w:rsidR="007A1C20" w:rsidRDefault="007A1C20" w:rsidP="000B3840">
      <w:pPr>
        <w:jc w:val="both"/>
        <w:rPr>
          <w:b/>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w:t>
      </w:r>
      <w:r w:rsidRPr="004B3EAC">
        <w:rPr>
          <w:u w:color="FF0000"/>
        </w:rPr>
        <w:lastRenderedPageBreak/>
        <w:t xml:space="preserve">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lastRenderedPageBreak/>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D.L.vo</w:t>
      </w:r>
      <w:proofErr w:type="spellEnd"/>
      <w:r w:rsidRPr="004B3EAC">
        <w:rPr>
          <w:u w:color="FF0000"/>
        </w:rPr>
        <w:t xml:space="preserve">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D.L.vo</w:t>
      </w:r>
      <w:proofErr w:type="spellEnd"/>
      <w:r w:rsidRPr="004B3EAC">
        <w:rPr>
          <w:u w:color="FF0000"/>
        </w:rPr>
        <w:t xml:space="preserve">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lastRenderedPageBreak/>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D.L.vo</w:t>
      </w:r>
      <w:proofErr w:type="spell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lastRenderedPageBreak/>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 xml:space="preserve">7) L’obbligo quinquennale di permanenza su posto di sostegno non si applica nei confronti </w:t>
      </w:r>
      <w:proofErr w:type="spellStart"/>
      <w:r w:rsidRPr="004B3EAC">
        <w:rPr>
          <w:i/>
          <w:u w:color="FF0000"/>
        </w:rPr>
        <w:t>deidocenti</w:t>
      </w:r>
      <w:proofErr w:type="spellEnd"/>
      <w:r w:rsidRPr="004B3EAC">
        <w:rPr>
          <w:i/>
          <w:u w:color="FF0000"/>
        </w:rPr>
        <w:t xml:space="preserve">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7E" w:rsidRDefault="0073627E" w:rsidP="004B3EAC">
      <w:r>
        <w:separator/>
      </w:r>
    </w:p>
  </w:endnote>
  <w:endnote w:type="continuationSeparator" w:id="0">
    <w:p w:rsidR="0073627E" w:rsidRDefault="0073627E"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rsidR="004B3EAC" w:rsidRDefault="009B6510">
        <w:pPr>
          <w:pStyle w:val="Pidipagina"/>
          <w:jc w:val="right"/>
        </w:pPr>
        <w:r>
          <w:t>1</w:t>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7E" w:rsidRDefault="0073627E" w:rsidP="004B3EAC">
      <w:r>
        <w:separator/>
      </w:r>
    </w:p>
  </w:footnote>
  <w:footnote w:type="continuationSeparator" w:id="0">
    <w:p w:rsidR="0073627E" w:rsidRDefault="0073627E"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40"/>
    <w:rsid w:val="00025701"/>
    <w:rsid w:val="00083B52"/>
    <w:rsid w:val="000B3840"/>
    <w:rsid w:val="000C76A7"/>
    <w:rsid w:val="000F17C2"/>
    <w:rsid w:val="00125E4A"/>
    <w:rsid w:val="001A1847"/>
    <w:rsid w:val="001B2ACE"/>
    <w:rsid w:val="0024069E"/>
    <w:rsid w:val="002F20E1"/>
    <w:rsid w:val="00321C9D"/>
    <w:rsid w:val="00384DF6"/>
    <w:rsid w:val="003F032C"/>
    <w:rsid w:val="00400B0C"/>
    <w:rsid w:val="004443CD"/>
    <w:rsid w:val="004B3EAC"/>
    <w:rsid w:val="00554425"/>
    <w:rsid w:val="005A654B"/>
    <w:rsid w:val="005D7886"/>
    <w:rsid w:val="00694340"/>
    <w:rsid w:val="006E453D"/>
    <w:rsid w:val="006F6038"/>
    <w:rsid w:val="0073627E"/>
    <w:rsid w:val="007808FD"/>
    <w:rsid w:val="007A1C20"/>
    <w:rsid w:val="009B6510"/>
    <w:rsid w:val="00A42B46"/>
    <w:rsid w:val="00A43214"/>
    <w:rsid w:val="00A61F12"/>
    <w:rsid w:val="00A765EE"/>
    <w:rsid w:val="00B209F4"/>
    <w:rsid w:val="00BC79F4"/>
    <w:rsid w:val="00CC39F0"/>
    <w:rsid w:val="00D57204"/>
    <w:rsid w:val="00E63425"/>
    <w:rsid w:val="00EB3732"/>
    <w:rsid w:val="00EE0814"/>
    <w:rsid w:val="00F27D7C"/>
    <w:rsid w:val="00FA5E1B"/>
    <w:rsid w:val="00FD7D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4840</Words>
  <Characters>27592</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Giacomo</cp:lastModifiedBy>
  <cp:revision>4</cp:revision>
  <dcterms:created xsi:type="dcterms:W3CDTF">2021-04-09T10:32:00Z</dcterms:created>
  <dcterms:modified xsi:type="dcterms:W3CDTF">2021-04-09T12:54:00Z</dcterms:modified>
</cp:coreProperties>
</file>