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280EB" w14:textId="77777777" w:rsidR="009E6224" w:rsidRPr="009E6224" w:rsidRDefault="009E6224" w:rsidP="00E60D5B">
      <w:pPr>
        <w:jc w:val="center"/>
        <w:rPr>
          <w:rFonts w:ascii="Comic Sans MS" w:hAnsi="Comic Sans MS"/>
          <w:sz w:val="28"/>
          <w:szCs w:val="28"/>
          <w:u w:val="single"/>
        </w:rPr>
      </w:pP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r>
      <w:r w:rsidRPr="009E6224">
        <w:rPr>
          <w:rFonts w:ascii="Comic Sans MS" w:hAnsi="Comic Sans MS"/>
          <w:sz w:val="28"/>
          <w:szCs w:val="28"/>
          <w:u w:val="single"/>
        </w:rPr>
        <w:t>Allegato 13</w:t>
      </w:r>
    </w:p>
    <w:p w14:paraId="4B8891F6" w14:textId="77777777" w:rsidR="009E6224" w:rsidRDefault="009E6224" w:rsidP="00E60D5B">
      <w:pPr>
        <w:jc w:val="center"/>
        <w:rPr>
          <w:rFonts w:ascii="Comic Sans MS" w:hAnsi="Comic Sans MS"/>
          <w:sz w:val="28"/>
          <w:szCs w:val="28"/>
        </w:rPr>
      </w:pPr>
    </w:p>
    <w:p w14:paraId="515454FF" w14:textId="77777777" w:rsidR="00E60D5B" w:rsidRPr="00787F67" w:rsidRDefault="00EA0685" w:rsidP="00E60D5B">
      <w:pPr>
        <w:jc w:val="center"/>
        <w:rPr>
          <w:rFonts w:ascii="Comic Sans MS" w:hAnsi="Comic Sans MS"/>
          <w:sz w:val="28"/>
          <w:szCs w:val="28"/>
        </w:rPr>
      </w:pPr>
      <w:r w:rsidRPr="00787F67">
        <w:rPr>
          <w:rFonts w:ascii="Comic Sans MS" w:hAnsi="Comic Sans MS"/>
          <w:sz w:val="28"/>
          <w:szCs w:val="28"/>
        </w:rPr>
        <w:t>Prove d’ingresso di italiano L2</w:t>
      </w:r>
    </w:p>
    <w:p w14:paraId="2B4D912E" w14:textId="77777777" w:rsidR="00E60D5B" w:rsidRPr="00787F67" w:rsidRDefault="00EA0685">
      <w:pPr>
        <w:rPr>
          <w:rFonts w:ascii="Comic Sans MS" w:hAnsi="Comic Sans MS"/>
          <w:sz w:val="28"/>
          <w:szCs w:val="28"/>
        </w:rPr>
      </w:pPr>
      <w:r w:rsidRPr="00787F67">
        <w:rPr>
          <w:rFonts w:ascii="Comic Sans MS" w:hAnsi="Comic Sans MS"/>
          <w:sz w:val="28"/>
          <w:szCs w:val="28"/>
        </w:rPr>
        <w:t xml:space="preserve"> Le presenti prove d’ingresso di Italiano L2 sono state elaborate nell’ambito del Progetto d’Integrazione Scolastica degli Alunni Stranieri per valutare la competenza linguistico-comunicativa in lingua italiana di allievi non italofoni</w:t>
      </w:r>
      <w:r w:rsidR="00E60D5B" w:rsidRPr="00787F67">
        <w:rPr>
          <w:rFonts w:ascii="Comic Sans MS" w:hAnsi="Comic Sans MS"/>
          <w:sz w:val="28"/>
          <w:szCs w:val="28"/>
        </w:rPr>
        <w:t xml:space="preserve"> che hanno presentato domanda di iscrizione nel nostro Istituto Comprensivo.</w:t>
      </w:r>
    </w:p>
    <w:p w14:paraId="59C763AE"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 Le prove comprendono: </w:t>
      </w:r>
    </w:p>
    <w:p w14:paraId="5147FF79" w14:textId="77777777" w:rsidR="00EA0685" w:rsidRPr="00787F67" w:rsidRDefault="00EA0685">
      <w:pPr>
        <w:rPr>
          <w:rFonts w:ascii="Comic Sans MS" w:hAnsi="Comic Sans MS"/>
          <w:sz w:val="28"/>
          <w:szCs w:val="28"/>
        </w:rPr>
      </w:pPr>
      <w:r w:rsidRPr="00787F67">
        <w:rPr>
          <w:rFonts w:ascii="Comic Sans MS" w:hAnsi="Comic Sans MS"/>
          <w:sz w:val="28"/>
          <w:szCs w:val="28"/>
        </w:rPr>
        <w:t>1. Prove d’ingresso per le classi 1° e 2° della Scuola Elementare</w:t>
      </w:r>
    </w:p>
    <w:p w14:paraId="5220A90F"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 2. Prove d’ingresso per le classi 3°,4° e 5° della Scuola Elementare</w:t>
      </w:r>
    </w:p>
    <w:p w14:paraId="4A029810"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3. Prove d’ingresso per la Scuola Media. </w:t>
      </w:r>
    </w:p>
    <w:p w14:paraId="60908211" w14:textId="77777777" w:rsidR="00E60D5B" w:rsidRPr="00787F67" w:rsidRDefault="00E60D5B">
      <w:pPr>
        <w:rPr>
          <w:rFonts w:ascii="Comic Sans MS" w:hAnsi="Comic Sans MS"/>
          <w:sz w:val="28"/>
          <w:szCs w:val="28"/>
        </w:rPr>
      </w:pPr>
      <w:r w:rsidRPr="00787F67">
        <w:rPr>
          <w:rFonts w:ascii="Comic Sans MS" w:hAnsi="Comic Sans MS"/>
          <w:sz w:val="28"/>
          <w:szCs w:val="28"/>
        </w:rPr>
        <w:t>Le suddette prove s</w:t>
      </w:r>
      <w:r w:rsidR="00EA0685" w:rsidRPr="00787F67">
        <w:rPr>
          <w:rFonts w:ascii="Comic Sans MS" w:hAnsi="Comic Sans MS"/>
          <w:sz w:val="28"/>
          <w:szCs w:val="28"/>
        </w:rPr>
        <w:t>i compongono di un fascicolo con le istruzioni per la somministrazione e l’assegnazione dei punteggi, di un fascicolo di materiali per l’allievo contenente le prove stesse, una tabella riassuntiva per la registrazione dei risultati delle prove, da inserire eventualmente nel fascicolo individuale. Le prove sono da utilizzarsi nella fase iniziale di un processo di integrazione destinato a svilupparsi nel tempo e si propongono come importante strumento di conoscenza, nella fase di elaborazione del progetto educativo e didattico che riguarda gli allievi stranieri. Non intendono essere esaustive rispetto alla fase di esplorazione e di conoscenza dell’allievo che accompagna l’intero processo di accoglienza, ma proposte con la dovuta attenzione al clima relazionale, possono fornire informazioni preziose ai fini della costruzione del percorso formativo personalizzato.</w:t>
      </w:r>
      <w:r w:rsidRPr="00787F67">
        <w:rPr>
          <w:rFonts w:ascii="Comic Sans MS" w:hAnsi="Comic Sans MS"/>
          <w:sz w:val="28"/>
          <w:szCs w:val="28"/>
        </w:rPr>
        <w:t xml:space="preserve"> </w:t>
      </w:r>
    </w:p>
    <w:p w14:paraId="22DAA15E" w14:textId="39A404A9" w:rsidR="00EA0685" w:rsidRPr="00787F67" w:rsidRDefault="00EA0685">
      <w:pPr>
        <w:rPr>
          <w:rFonts w:ascii="Comic Sans MS" w:hAnsi="Comic Sans MS"/>
          <w:sz w:val="28"/>
          <w:szCs w:val="28"/>
        </w:rPr>
      </w:pPr>
      <w:r w:rsidRPr="00787F67">
        <w:rPr>
          <w:rFonts w:ascii="Comic Sans MS" w:hAnsi="Comic Sans MS"/>
          <w:sz w:val="28"/>
          <w:szCs w:val="28"/>
        </w:rPr>
        <w:t xml:space="preserve"> Nell’elaborazione delle </w:t>
      </w:r>
      <w:bookmarkStart w:id="0" w:name="_GoBack"/>
      <w:bookmarkEnd w:id="0"/>
      <w:r w:rsidRPr="00787F67">
        <w:rPr>
          <w:rFonts w:ascii="Comic Sans MS" w:hAnsi="Comic Sans MS"/>
          <w:sz w:val="28"/>
          <w:szCs w:val="28"/>
        </w:rPr>
        <w:t xml:space="preserve">prove si è proceduto tenendo conto: </w:t>
      </w:r>
    </w:p>
    <w:p w14:paraId="386D48CC"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1.  le caratteristiche dei destinatari; </w:t>
      </w:r>
    </w:p>
    <w:p w14:paraId="538E960C" w14:textId="77777777" w:rsidR="00EA0685" w:rsidRPr="00787F67" w:rsidRDefault="00EA0685">
      <w:pPr>
        <w:rPr>
          <w:rFonts w:ascii="Comic Sans MS" w:hAnsi="Comic Sans MS"/>
          <w:sz w:val="28"/>
          <w:szCs w:val="28"/>
        </w:rPr>
      </w:pPr>
      <w:r w:rsidRPr="00787F67">
        <w:rPr>
          <w:rFonts w:ascii="Comic Sans MS" w:hAnsi="Comic Sans MS"/>
          <w:sz w:val="28"/>
          <w:szCs w:val="28"/>
        </w:rPr>
        <w:lastRenderedPageBreak/>
        <w:t xml:space="preserve">2. la definizione degli obiettivi delle prove e la conseguente individuazione delle tipologie più adatte e funzionali; </w:t>
      </w:r>
    </w:p>
    <w:p w14:paraId="201F1F55"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3. l’individuazione e la descrizione dei livelli di competenza da discriminare; </w:t>
      </w:r>
    </w:p>
    <w:p w14:paraId="6501B29A" w14:textId="77777777" w:rsidR="00EA0685" w:rsidRPr="00787F67" w:rsidRDefault="00EA0685">
      <w:pPr>
        <w:rPr>
          <w:rFonts w:ascii="Comic Sans MS" w:hAnsi="Comic Sans MS"/>
          <w:sz w:val="28"/>
          <w:szCs w:val="28"/>
        </w:rPr>
      </w:pPr>
      <w:r w:rsidRPr="00787F67">
        <w:rPr>
          <w:rFonts w:ascii="Comic Sans MS" w:hAnsi="Comic Sans MS"/>
          <w:sz w:val="28"/>
          <w:szCs w:val="28"/>
        </w:rPr>
        <w:t>4. l’elaborazione delle prove.</w:t>
      </w:r>
    </w:p>
    <w:p w14:paraId="0D2DBD07" w14:textId="77777777" w:rsidR="00EA0685" w:rsidRPr="00787F67" w:rsidRDefault="00EA0685">
      <w:pPr>
        <w:rPr>
          <w:rFonts w:ascii="Comic Sans MS" w:hAnsi="Comic Sans MS"/>
          <w:sz w:val="28"/>
          <w:szCs w:val="28"/>
        </w:rPr>
      </w:pPr>
      <w:r w:rsidRPr="00787F67">
        <w:rPr>
          <w:rFonts w:ascii="Comic Sans MS" w:hAnsi="Comic Sans MS"/>
          <w:sz w:val="28"/>
          <w:szCs w:val="28"/>
        </w:rPr>
        <w:t xml:space="preserve"> Le prove sono destinate ad allievi immigrati che approdano nella scuola italiana da diverse aree geografiche, con diversi livelli di scolarizzazione, con diverse culture, con alle spalle periodi di permanenza in Italia molto vari. Alcuni sono appena arrivati nel nostro paese e non hanno nessuna conoscenza della lingua italiana, altri l’hanno spontaneamente appresa in un contesto </w:t>
      </w:r>
      <w:proofErr w:type="gramStart"/>
      <w:r w:rsidRPr="00787F67">
        <w:rPr>
          <w:rFonts w:ascii="Comic Sans MS" w:hAnsi="Comic Sans MS"/>
          <w:sz w:val="28"/>
          <w:szCs w:val="28"/>
        </w:rPr>
        <w:t>naturale .</w:t>
      </w:r>
      <w:proofErr w:type="gramEnd"/>
    </w:p>
    <w:p w14:paraId="2EB96B6B" w14:textId="77777777" w:rsidR="008F306C" w:rsidRPr="00787F67" w:rsidRDefault="00EA0685">
      <w:pPr>
        <w:rPr>
          <w:rFonts w:ascii="Comic Sans MS" w:hAnsi="Comic Sans MS"/>
          <w:sz w:val="28"/>
          <w:szCs w:val="28"/>
        </w:rPr>
      </w:pPr>
      <w:r w:rsidRPr="00787F67">
        <w:rPr>
          <w:rFonts w:ascii="Comic Sans MS" w:hAnsi="Comic Sans MS"/>
          <w:sz w:val="28"/>
          <w:szCs w:val="28"/>
        </w:rPr>
        <w:t xml:space="preserve"> Il pacchetto di prove si presenta piuttosto vario quanto alle tipologie, comprendendo prove di tipo strutturato, semistrutturato o non strutturato, con largo uso di immagini, al fine di aiutare gli alunni a non bloccarsi in partenza davanti a un codice linguistico poco o pochissimo noto, e di limitare al minimo il ricorso alla lingua scritta quando non è questa ad essere oggetto di verifica. L’assegnazione e l’elaborazione dei punteggi consente di indivi</w:t>
      </w:r>
      <w:r w:rsidR="00E60D5B" w:rsidRPr="00787F67">
        <w:rPr>
          <w:rFonts w:ascii="Comic Sans MS" w:hAnsi="Comic Sans MS"/>
          <w:sz w:val="28"/>
          <w:szCs w:val="28"/>
        </w:rPr>
        <w:t>duare tre livelli di competenza:</w:t>
      </w:r>
    </w:p>
    <w:p w14:paraId="1A5AB25A" w14:textId="77777777" w:rsidR="008F306C" w:rsidRPr="00787F67" w:rsidRDefault="00EA0685">
      <w:pPr>
        <w:rPr>
          <w:rFonts w:ascii="Comic Sans MS" w:hAnsi="Comic Sans MS"/>
          <w:sz w:val="28"/>
          <w:szCs w:val="28"/>
        </w:rPr>
      </w:pPr>
      <w:r w:rsidRPr="00787F67">
        <w:rPr>
          <w:rFonts w:ascii="Comic Sans MS" w:hAnsi="Comic Sans MS"/>
          <w:sz w:val="28"/>
          <w:szCs w:val="28"/>
        </w:rPr>
        <w:t xml:space="preserve"> 1. BUONA </w:t>
      </w:r>
    </w:p>
    <w:p w14:paraId="2478EF4E" w14:textId="77777777" w:rsidR="008F306C" w:rsidRPr="00787F67" w:rsidRDefault="00EA0685">
      <w:pPr>
        <w:rPr>
          <w:rFonts w:ascii="Comic Sans MS" w:hAnsi="Comic Sans MS"/>
          <w:sz w:val="28"/>
          <w:szCs w:val="28"/>
        </w:rPr>
      </w:pPr>
      <w:r w:rsidRPr="00787F67">
        <w:rPr>
          <w:rFonts w:ascii="Comic Sans MS" w:hAnsi="Comic Sans MS"/>
          <w:sz w:val="28"/>
          <w:szCs w:val="28"/>
        </w:rPr>
        <w:t xml:space="preserve">2. SUFFICIENTE </w:t>
      </w:r>
    </w:p>
    <w:p w14:paraId="4E813730" w14:textId="77777777" w:rsidR="00AF70C0" w:rsidRPr="00787F67" w:rsidRDefault="00EA0685">
      <w:pPr>
        <w:rPr>
          <w:rFonts w:ascii="Comic Sans MS" w:hAnsi="Comic Sans MS"/>
          <w:sz w:val="28"/>
          <w:szCs w:val="28"/>
        </w:rPr>
      </w:pPr>
      <w:r w:rsidRPr="00787F67">
        <w:rPr>
          <w:rFonts w:ascii="Comic Sans MS" w:hAnsi="Comic Sans MS"/>
          <w:sz w:val="28"/>
          <w:szCs w:val="28"/>
        </w:rPr>
        <w:t>3.</w:t>
      </w:r>
      <w:r w:rsidR="008F306C" w:rsidRPr="00787F67">
        <w:rPr>
          <w:rFonts w:ascii="Comic Sans MS" w:hAnsi="Comic Sans MS"/>
          <w:sz w:val="28"/>
          <w:szCs w:val="28"/>
        </w:rPr>
        <w:t>INSUFFICIENTE</w:t>
      </w:r>
      <w:r w:rsidRPr="00787F67">
        <w:rPr>
          <w:rFonts w:ascii="Comic Sans MS" w:hAnsi="Comic Sans MS"/>
          <w:sz w:val="28"/>
          <w:szCs w:val="28"/>
        </w:rPr>
        <w:t xml:space="preserve"> </w:t>
      </w:r>
    </w:p>
    <w:p w14:paraId="4E2EFA96" w14:textId="77777777" w:rsidR="008F306C" w:rsidRPr="00787F67" w:rsidRDefault="008F306C">
      <w:pPr>
        <w:rPr>
          <w:rFonts w:ascii="Comic Sans MS" w:hAnsi="Comic Sans MS"/>
          <w:sz w:val="28"/>
          <w:szCs w:val="28"/>
        </w:rPr>
      </w:pPr>
    </w:p>
    <w:p w14:paraId="7B5037A3" w14:textId="77777777" w:rsidR="008F306C" w:rsidRDefault="008F306C">
      <w:pPr>
        <w:rPr>
          <w:rFonts w:ascii="Comic Sans MS" w:hAnsi="Comic Sans MS"/>
          <w:sz w:val="24"/>
          <w:szCs w:val="24"/>
        </w:rPr>
      </w:pPr>
    </w:p>
    <w:p w14:paraId="4F735EAD" w14:textId="77777777" w:rsidR="008F306C" w:rsidRDefault="008F306C">
      <w:pPr>
        <w:rPr>
          <w:rFonts w:ascii="Comic Sans MS" w:hAnsi="Comic Sans MS"/>
          <w:sz w:val="24"/>
          <w:szCs w:val="24"/>
        </w:rPr>
      </w:pPr>
    </w:p>
    <w:p w14:paraId="1803F36F" w14:textId="77777777" w:rsidR="008F306C" w:rsidRDefault="008F306C">
      <w:pPr>
        <w:rPr>
          <w:rFonts w:ascii="Comic Sans MS" w:hAnsi="Comic Sans MS"/>
          <w:sz w:val="24"/>
          <w:szCs w:val="24"/>
        </w:rPr>
      </w:pPr>
    </w:p>
    <w:p w14:paraId="6A9EA1F8" w14:textId="77777777" w:rsidR="0003372B" w:rsidRDefault="0003372B"/>
    <w:p w14:paraId="62B88D38" w14:textId="77777777" w:rsidR="0003372B" w:rsidRDefault="0003372B"/>
    <w:sectPr w:rsidR="0003372B" w:rsidSect="00AF70C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FB2FF" w14:textId="77777777" w:rsidR="009E6224" w:rsidRDefault="009E6224" w:rsidP="009E6224">
      <w:pPr>
        <w:spacing w:after="0" w:line="240" w:lineRule="auto"/>
      </w:pPr>
      <w:r>
        <w:separator/>
      </w:r>
    </w:p>
  </w:endnote>
  <w:endnote w:type="continuationSeparator" w:id="0">
    <w:p w14:paraId="25ADB371" w14:textId="77777777" w:rsidR="009E6224" w:rsidRDefault="009E6224" w:rsidP="009E62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E8D49" w14:textId="77777777" w:rsidR="009E6224" w:rsidRDefault="009E6224" w:rsidP="009E6224">
      <w:pPr>
        <w:spacing w:after="0" w:line="240" w:lineRule="auto"/>
      </w:pPr>
      <w:r>
        <w:separator/>
      </w:r>
    </w:p>
  </w:footnote>
  <w:footnote w:type="continuationSeparator" w:id="0">
    <w:p w14:paraId="7E62D985" w14:textId="77777777" w:rsidR="009E6224" w:rsidRDefault="009E6224" w:rsidP="009E62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8D9"/>
    <w:multiLevelType w:val="hybridMultilevel"/>
    <w:tmpl w:val="EEC8255A"/>
    <w:lvl w:ilvl="0" w:tplc="0410000F">
      <w:start w:val="1"/>
      <w:numFmt w:val="decimal"/>
      <w:lvlText w:val="%1."/>
      <w:lvlJc w:val="left"/>
      <w:pPr>
        <w:ind w:left="927"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0685"/>
    <w:rsid w:val="0003372B"/>
    <w:rsid w:val="00294849"/>
    <w:rsid w:val="005A2BF0"/>
    <w:rsid w:val="005E69EB"/>
    <w:rsid w:val="00787F67"/>
    <w:rsid w:val="008F306C"/>
    <w:rsid w:val="009E6224"/>
    <w:rsid w:val="00AE6182"/>
    <w:rsid w:val="00AF70C0"/>
    <w:rsid w:val="00E60D5B"/>
    <w:rsid w:val="00E836FB"/>
    <w:rsid w:val="00EA0685"/>
    <w:rsid w:val="00F53A08"/>
    <w:rsid w:val="00F60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C641"/>
  <w15:docId w15:val="{4CCC72F6-A18F-48AD-BC10-674D8E00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F70C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182"/>
    <w:pPr>
      <w:ind w:left="720"/>
      <w:contextualSpacing/>
    </w:pPr>
  </w:style>
  <w:style w:type="paragraph" w:styleId="Intestazione">
    <w:name w:val="header"/>
    <w:basedOn w:val="Normale"/>
    <w:link w:val="IntestazioneCarattere"/>
    <w:uiPriority w:val="99"/>
    <w:unhideWhenUsed/>
    <w:rsid w:val="009E62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E6224"/>
  </w:style>
  <w:style w:type="paragraph" w:styleId="Pidipagina">
    <w:name w:val="footer"/>
    <w:basedOn w:val="Normale"/>
    <w:link w:val="PidipaginaCarattere"/>
    <w:uiPriority w:val="99"/>
    <w:unhideWhenUsed/>
    <w:rsid w:val="009E62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E6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7AB3BE-9A1B-48A1-84B7-1FFE47B6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2325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Enzo</dc:creator>
  <cp:lastModifiedBy>Nadia</cp:lastModifiedBy>
  <cp:revision>3</cp:revision>
  <cp:lastPrinted>2019-09-12T15:11:00Z</cp:lastPrinted>
  <dcterms:created xsi:type="dcterms:W3CDTF">2019-11-19T12:24:00Z</dcterms:created>
  <dcterms:modified xsi:type="dcterms:W3CDTF">2019-12-13T05:38:00Z</dcterms:modified>
</cp:coreProperties>
</file>